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A4" w:rsidRPr="007C52A4" w:rsidRDefault="007C52A4" w:rsidP="007C52A4">
      <w:pPr>
        <w:shd w:val="clear" w:color="auto" w:fill="FFFFFF"/>
        <w:spacing w:after="235" w:line="277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Письмо Министерства просвещения РФ от 27 марта 2020 г. N 07-2446 "О направлении информации"</w:t>
      </w:r>
    </w:p>
    <w:p w:rsidR="007C52A4" w:rsidRPr="007C52A4" w:rsidRDefault="007C52A4" w:rsidP="007C52A4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31 марта 2020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0"/>
      <w:bookmarkEnd w:id="0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Минпросвещения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 </w:t>
      </w:r>
      <w:hyperlink r:id="rId4" w:anchor="1000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рекомендации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"Московский государственный психолого-педагогический университет", в условиях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распространения#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новой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инфекции на территории Российской Федерации и просит распространить указанные рекомендации на территории субъекта Российской Федерации, в том числе в сети Интернет.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Кроме того, 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Данная помощь может быть оказана сотрудниками Детского телефона доверия 8-800-2000-122. </w:t>
      </w:r>
      <w:hyperlink r:id="rId5" w:anchor="3000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Информационные материалы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прилагаются.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Следует обратить внимание, что силами сотрудников организаций, оказывающих услуги психолого-педагогической, методической и консультативной помощи родителям, являющихся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грантополучателями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субсидий на оказание данных услуг в 2020 году в рамках Федерального проекта "Поддержка семей, имеющих детей", также целесообразно организовать различные формы взаимодействия, консультирования родителей (законных представителей) по всем вопросам, связанным с психологическими аспектами новой ситуации.</w:t>
      </w:r>
      <w:proofErr w:type="gramEnd"/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Просим обеспечить координирующую роль главных внештатных педагогов-психологов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 </w:t>
      </w:r>
      <w:hyperlink r:id="rId6" w:anchor="1000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рекомендаций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также материалов, подготовленных Общероссийской общественной организацией "Федерация психологов образования России" по организации психолого-педагогического сопровождения образования в условиях дистанционного обучения.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Приложение: на 14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3295"/>
      </w:tblGrid>
      <w:tr w:rsidR="007C52A4" w:rsidRPr="007C52A4" w:rsidTr="007C52A4">
        <w:tc>
          <w:tcPr>
            <w:tcW w:w="2500" w:type="pct"/>
            <w:hideMark/>
          </w:tcPr>
          <w:p w:rsidR="007C52A4" w:rsidRPr="007C52A4" w:rsidRDefault="007C52A4" w:rsidP="007C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Исполняющая</w:t>
            </w:r>
            <w:proofErr w:type="gramEnd"/>
            <w:r w:rsidRPr="007C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  <w:r w:rsidRPr="007C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директора департамента</w:t>
            </w:r>
          </w:p>
        </w:tc>
        <w:tc>
          <w:tcPr>
            <w:tcW w:w="2500" w:type="pct"/>
            <w:hideMark/>
          </w:tcPr>
          <w:p w:rsidR="007C52A4" w:rsidRPr="007C52A4" w:rsidRDefault="007C52A4" w:rsidP="007C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 </w:t>
            </w:r>
            <w:proofErr w:type="spellStart"/>
            <w:r w:rsidRPr="007C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Фальковская</w:t>
            </w:r>
            <w:proofErr w:type="spellEnd"/>
          </w:p>
        </w:tc>
      </w:tr>
    </w:tbl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инфекции (COVID-19)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Охрана психического здоровья детей и подростков во время вспышки COVID-19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коронавирусного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</w:t>
      </w:r>
      <w:hyperlink r:id="rId7" w:anchor="1111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*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инфекции (COVID-19) на основании рекомендаций ВОЗ.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Родители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Насколько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облегчение, если они могут выразить и передать свои чувства в безопасной и благоприятной среде.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Дети могут реагировать на стресс по-разному,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В простой доступной форме предоставьте детям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факты о том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8. Расскажите детям о путях передачи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9.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(5) по возможности,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сбалансированно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8" w:anchor="1222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**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Превратите эти занятия в забавную игру для всей семьи</w:t>
      </w:r>
      <w:hyperlink r:id="rId9" w:anchor="1333" w:history="1">
        <w:r w:rsidRPr="007C52A4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ru-RU"/>
          </w:rPr>
          <w:t>***</w:t>
        </w:r>
      </w:hyperlink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10. Превратите скучный рассказ о путях передачи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Самую последнюю информацию о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Педагоги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16.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квесты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соревнования), которые позволят и детям, и их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родителям поддерживать активность и создавать благоприятную психологическую атмосферу в семье.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______________________________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 Информация ВОЗ по вопросам COVID-19: https://www.who.int/docs/default-source/coronaviruse/mental-health-considerations.pdf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** Информация Минздрава России по вопросам COVID-19: https://www.rosminzdrav.ru/ministry/covid19#r2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коронавируса</w:t>
      </w:r>
      <w:proofErr w:type="spellEnd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fldChar w:fldCharType="begin"/>
      </w: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instrText xml:space="preserve"> HYPERLINK "https://www.garant.ru/products/ipo/prime/doc/73709076/" \l "2111" </w:instrText>
      </w: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fldChar w:fldCharType="separate"/>
      </w:r>
      <w:r w:rsidRPr="007C52A4">
        <w:rPr>
          <w:rFonts w:ascii="Arial" w:eastAsia="Times New Roman" w:hAnsi="Arial" w:cs="Arial"/>
          <w:b/>
          <w:bCs/>
          <w:color w:val="808080"/>
          <w:sz w:val="28"/>
          <w:szCs w:val="28"/>
          <w:u w:val="single"/>
          <w:lang w:eastAsia="ru-RU"/>
        </w:rPr>
        <w:t>*</w:t>
      </w: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fldChar w:fldCharType="end"/>
      </w: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коронавирусом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переносят его в очень легкой форме.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Теперь и нам придется набраться терпения.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 из лучших лека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рств пр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______________________________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Детском телефоне доверия 8-800-2000-122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детей и взрослых звонит на телефон доверия!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Кто может позвонить?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Откуда можно позвонить?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Платный ли звонок?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С какими проблемами обращаются?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Чаще всего обращаются с такими проблемами: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знаю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помириться,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булинг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т.д. и т.п.);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тревожные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суицидальне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детского телефона доверия есть сайт -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www.telefon-doveria.ru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группы в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соцсетях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 главной странице сайта посетитель увидит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слайдер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узнают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Лайфхаки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 и "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Инфографика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разеле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 (социальная реклама) https://telefon-doveria.ru/events/?cat=14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 для родителей еще можно рекомендовать портал "</w:t>
      </w:r>
      <w:proofErr w:type="spellStart"/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Я-родитель</w:t>
      </w:r>
      <w:proofErr w:type="spellEnd"/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 https://www.ya-roditel.ru/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Там есть много полезной информации - статьи, видео,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инфографика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возможность получить бесплатно консультацию психолога и юриста.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инфекции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важное значение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Создание единой цифровой образовательной платформы, наличие устойчивой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интернет-связи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психолога в связи с применением дистанционных форм работы (чаты,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мессенджеры</w:t>
      </w:r>
      <w:proofErr w:type="spellEnd"/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электронная переписка).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психологическое консультирование родителей и близких членов семей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обучающегося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 том числе направленное на развитие умений справляться с изменившимися условиями жизни;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привитие навыков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совладающего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саморегуляции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(разные возрастные, целевые группы);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организация в дистанционной форме групп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взаимоподдержки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стрессоустойчивости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домашних условиях, повышения уровня коммуникаций в семье.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дезадаптации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аддикций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девиаций поведения (употребление ПАВ, агрессивное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аутоагрессивное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Памятка для педагогов-психологов по организации сопровождения обучающихся с расстройствами </w:t>
      </w:r>
      <w:proofErr w:type="spellStart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аутистического</w:t>
      </w:r>
      <w:proofErr w:type="spellEnd"/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спектра в условиях перехода на обучение в дистанционном режиме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Переход с очной формы обучения на обучение в дистанционном режиме сопровождается серьезными изменениями в жизни ребенка с расстройствами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аутистического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спектра (далее -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дезадаптацию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обучающихся начального школьного возраста, а также у учащихся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более старшего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возраста со сниженным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 Основными тематиками консультирования являются: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способы адаптации среды (зонирование пространства, его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обедненность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подбор способов мотивации ребенка к учебной деятельности;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формирование учебного поведения в домашних условиях;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способы преодоления нежелательного поведения;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выстраивание взаимоотношений с ребенком в новой роли ("родитель-учитель", "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родитель-тьютор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").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 режиме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При работе в данном направлении могут применяться следующие методы: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социальные истории, видеомоделирование, визуальные сценарии, беседа.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Показателями успешной адаптации ребенка являются: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принятие и выполнение новых правил поведения в ситуации дистанционного обучения;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соблюдение установленного режима дня;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выполнение заданий в специально организованном рабочем месте;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следование визуальному расписанию занятий;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выполнение заданий под руководством родителя или при его поддержке в качестве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тьютора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взаимодействие с педагогом в режиме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(выполнение инструкций, заданий, ответы на вопросы);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запланированных ранее.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обучении, характерных для учащихся с РАС. Как правило, такие рекомендации включают следующие тематики: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дополнительное структурирование процесса обучения;</w:t>
      </w:r>
      <w:proofErr w:type="gramEnd"/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подбор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мотиваторов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повышения интереса к учебной деятельности и эффективного формирования учебных навыков;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</w:t>
      </w: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последовательности выполнения отдельных учебных действий; визуальное расписание занятий или распорядка дня).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досуговых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работе с детьми с выраженными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аутистическими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супервизией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педагога-психолога. При работе с детьми с менее выраженными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аутистическими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нарушениями акцент смещается на непосредственную коррекционную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работу психолога с ребенком.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первом этапе непосредственной работы психолога с ребенком в режиме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выполнение простых инструкций.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детей с более высоким уровнем развития и менее выраженными расстройствами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аутистического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спектра диапазон формируемых навыков расширяется. В дистанционном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режиме может быть проведена работа по формированию широкой группы коммуникативных диалоговых навыков, навыков совместной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игры, понимания эмоций, модели психического, высших психических функций, когнитивных навыков. Важно обеспечить своевременный переход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индивидуальной работы в формате психолог-ребенок к работе в мини-группе в дистанционном режиме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Предложение по управлению психологической службой образования в субъекте Российской Федерации в условиях дистанционного режима обучения</w:t>
      </w:r>
      <w:hyperlink r:id="rId10" w:anchor="6111" w:history="1">
        <w:r w:rsidRPr="007C52A4">
          <w:rPr>
            <w:rFonts w:ascii="Arial" w:eastAsia="Times New Roman" w:hAnsi="Arial" w:cs="Arial"/>
            <w:b/>
            <w:bCs/>
            <w:color w:val="808080"/>
            <w:sz w:val="28"/>
            <w:szCs w:val="28"/>
            <w:u w:val="single"/>
            <w:lang w:eastAsia="ru-RU"/>
          </w:rPr>
          <w:t>*</w:t>
        </w:r>
      </w:hyperlink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Цифровизация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затрагивая основные виды деятельности педагога-психолога: психологическое просвещение; психологическая профилактика; психологическое консультирование; психологическая диагностика; психологическая коррекция; психологическая реабилитация и социально-психологическая адаптация; экспертно-аналитическая и мониторинговая деятельность, - может увеличить количество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благополучателей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качественно изменить специфику работы специалистов внутри организаций, особенности взаимодействия службы на внутриведомственном и межведомственном уровне, а также сделать акцент на подготовке специалистов психологической службы в образовании.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Предполагаем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цифровизацию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указанных направлениях посредством расширения форматов деятельности с акцентом на </w:t>
      </w:r>
      <w:proofErr w:type="spellStart"/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Форматы и технологии психолого-педагогической поддержки субъектов образовательного процесса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консультирование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(с использованием программ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zoom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skype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WhatsApp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консультирование по принципу "телефон доверия" через электронную почту и оперативная помощь через социальные сети;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диагностика через сеть Интернет, с возможностью сбора данных на едином ресурсе (например, социально-психологическое тестирование);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создание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опросов и тестов с помощью </w:t>
      </w:r>
      <w:proofErr w:type="spellStart"/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Интернет-конструкторов</w:t>
      </w:r>
      <w:proofErr w:type="spellEnd"/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(например, тестирование через Google-формы);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психологическое просвещение 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психопрофилактика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посредством создания интересного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видео-контента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прямых эфиров,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вебинаров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видеоинструктирования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электронных библиотек, коллекций видеофильмов;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психологическая коррекция с использованием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мобильных тренажеров,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 (например, для коррекции и развития познавательных процессов);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использование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мобильных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Интернет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трекеров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фиксации и мониторинга социально-психологической адаптации;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фиксация и хранение результатов тестирований для мониторинговой деятельности в виртуальном облаке.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Форматы и технологии взаимодействия службы на внутриведомственном и межведомственном уровне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видео-конференц-связь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проектного и оперативного взаимодействия специалистов психологической службы области;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сетевое взаимодействие на объединенном портале;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единая библиотека нормативно-правовых актов, регулирующих деятельность психологической службы;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мобильное и безбумажное взаимодействие специалистов ведомств;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ресурсная карта специалистов психологической службы с возможностью взаимодействия с ними;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единая информационная система для передачи случаев.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Форматы и технологии подготовки специалистов психологической службы в образовании и повышение их квалификации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создание современной цифровой базы образовательного процесса специалистов;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создание и развитие интеграционной платформы непрерывного психолого-педагогического образования;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развитие собственного IT-потенциала психологических служб в организациях;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видеоинструктирование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использованию в работе и пояснению нормативно-правовой базы психологической службы в образовании;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разработка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цифрового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контента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формате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онлайн-курсов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вебинаров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прямых трансляций и др.;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единая база научно-методических ресурсов психологической службы в образовании.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______________________________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* Опыт отделения общероссийской общественной организации "Федерация психологов образования России"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Полевской Свердловской области</w:t>
      </w:r>
    </w:p>
    <w:p w:rsidR="007C52A4" w:rsidRPr="007C52A4" w:rsidRDefault="007C52A4" w:rsidP="007C52A4">
      <w:pPr>
        <w:shd w:val="clear" w:color="auto" w:fill="FFFFFF"/>
        <w:spacing w:after="235" w:line="277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7C52A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lastRenderedPageBreak/>
        <w:t>Обзор документа</w:t>
      </w:r>
    </w:p>
    <w:p w:rsidR="007C52A4" w:rsidRPr="007C52A4" w:rsidRDefault="007C52A4" w:rsidP="007C52A4">
      <w:pPr>
        <w:shd w:val="clear" w:color="auto" w:fill="FFFFFF"/>
        <w:spacing w:before="235" w:after="2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5" style="width:0;height:.7pt" o:hralign="center" o:hrstd="t" o:hr="t" fillcolor="#aca899" stroked="f"/>
        </w:pic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Подготовлены рекомендации для поддержки психического здоровья во время вспышки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инфекции. Они адресованы родителям, педагогам и детям.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Также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Минпросвещения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напоминает о работе детского телефона доверия (8-800-2000-122). По нему можно бесплатно и анонимно получить экстренную психологическую помощь.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Приведена информация по психолого-педагогическому сопровождению дистанционного образовательного процесса. Составлена отдельная памятка в отношении </w:t>
      </w:r>
      <w:proofErr w:type="gram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обучающихся</w:t>
      </w:r>
      <w:proofErr w:type="gram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расстройствами </w:t>
      </w:r>
      <w:proofErr w:type="spellStart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аутистического</w:t>
      </w:r>
      <w:proofErr w:type="spellEnd"/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спектра.</w:t>
      </w:r>
    </w:p>
    <w:p w:rsidR="007C52A4" w:rsidRPr="007C52A4" w:rsidRDefault="007C52A4" w:rsidP="007C52A4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52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Предложены форматы и технологии управления психологической службой образования в субъекте РФ в условиях дистанционного обучения.</w:t>
      </w:r>
    </w:p>
    <w:p w:rsidR="007C52A4" w:rsidRPr="007C52A4" w:rsidRDefault="007C52A4" w:rsidP="007C52A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1" w:tgtFrame="_blank" w:history="1">
        <w:r w:rsidRPr="007C52A4">
          <w:rPr>
            <w:rFonts w:ascii="Arial" w:eastAsia="Times New Roman" w:hAnsi="Arial" w:cs="Arial"/>
            <w:color w:val="005FA6"/>
            <w:sz w:val="28"/>
            <w:szCs w:val="28"/>
            <w:u w:val="single"/>
            <w:lang w:eastAsia="ru-RU"/>
          </w:rPr>
          <w:t>Перепечатка</w:t>
        </w:r>
      </w:hyperlink>
    </w:p>
    <w:p w:rsidR="00154F80" w:rsidRPr="007C52A4" w:rsidRDefault="00154F80">
      <w:pPr>
        <w:rPr>
          <w:sz w:val="28"/>
          <w:szCs w:val="28"/>
        </w:rPr>
      </w:pPr>
    </w:p>
    <w:sectPr w:rsidR="00154F80" w:rsidRPr="007C52A4" w:rsidSect="0015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52A4"/>
    <w:rsid w:val="00154F80"/>
    <w:rsid w:val="007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0"/>
  </w:style>
  <w:style w:type="paragraph" w:styleId="2">
    <w:name w:val="heading 2"/>
    <w:basedOn w:val="a"/>
    <w:link w:val="20"/>
    <w:uiPriority w:val="9"/>
    <w:qFormat/>
    <w:rsid w:val="007C5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2A4"/>
  </w:style>
  <w:style w:type="character" w:styleId="a4">
    <w:name w:val="Hyperlink"/>
    <w:basedOn w:val="a0"/>
    <w:uiPriority w:val="99"/>
    <w:semiHidden/>
    <w:unhideWhenUsed/>
    <w:rsid w:val="007C52A4"/>
    <w:rPr>
      <w:color w:val="0000FF"/>
      <w:u w:val="single"/>
    </w:rPr>
  </w:style>
  <w:style w:type="paragraph" w:customStyle="1" w:styleId="toleft">
    <w:name w:val="toleft"/>
    <w:basedOn w:val="a"/>
    <w:rsid w:val="007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624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8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090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70907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09076/" TargetMode="External"/><Relationship Id="rId11" Type="http://schemas.openxmlformats.org/officeDocument/2006/relationships/hyperlink" Target="https://www.garant.ru/company/disclaimer/" TargetMode="External"/><Relationship Id="rId5" Type="http://schemas.openxmlformats.org/officeDocument/2006/relationships/hyperlink" Target="https://www.garant.ru/products/ipo/prime/doc/73709076/" TargetMode="External"/><Relationship Id="rId10" Type="http://schemas.openxmlformats.org/officeDocument/2006/relationships/hyperlink" Target="https://www.garant.ru/products/ipo/prime/doc/73709076/" TargetMode="External"/><Relationship Id="rId4" Type="http://schemas.openxmlformats.org/officeDocument/2006/relationships/hyperlink" Target="https://www.garant.ru/products/ipo/prime/doc/73709076/" TargetMode="External"/><Relationship Id="rId9" Type="http://schemas.openxmlformats.org/officeDocument/2006/relationships/hyperlink" Target="https://www.garant.ru/products/ipo/prime/doc/7370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4855</Words>
  <Characters>27679</Characters>
  <Application>Microsoft Office Word</Application>
  <DocSecurity>0</DocSecurity>
  <Lines>230</Lines>
  <Paragraphs>64</Paragraphs>
  <ScaleCrop>false</ScaleCrop>
  <Company>РОО</Company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МулендееваН</dc:creator>
  <cp:keywords/>
  <dc:description/>
  <cp:lastModifiedBy>МулендееваН</cp:lastModifiedBy>
  <cp:revision>3</cp:revision>
  <cp:lastPrinted>2020-04-07T05:52:00Z</cp:lastPrinted>
  <dcterms:created xsi:type="dcterms:W3CDTF">2020-04-07T05:50:00Z</dcterms:created>
  <dcterms:modified xsi:type="dcterms:W3CDTF">2020-04-07T05:52:00Z</dcterms:modified>
</cp:coreProperties>
</file>